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82B6E" w14:textId="77777777" w:rsidR="002E344D" w:rsidRPr="002E344D" w:rsidRDefault="002E344D" w:rsidP="002E344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344D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br/>
      </w:r>
    </w:p>
    <w:p w14:paraId="1116E944" w14:textId="77777777" w:rsidR="002E344D" w:rsidRPr="002E344D" w:rsidRDefault="002E344D" w:rsidP="002E344D">
      <w:pPr>
        <w:shd w:val="clear" w:color="auto" w:fill="D9EDF7"/>
        <w:spacing w:before="150" w:after="150" w:line="240" w:lineRule="auto"/>
        <w:jc w:val="center"/>
        <w:outlineLvl w:val="0"/>
        <w:rPr>
          <w:rFonts w:ascii="Helvetica" w:eastAsia="Times New Roman" w:hAnsi="Helvetica" w:cs="Helvetica"/>
          <w:color w:val="3A87AD"/>
          <w:kern w:val="36"/>
          <w:sz w:val="27"/>
          <w:szCs w:val="27"/>
          <w14:ligatures w14:val="none"/>
        </w:rPr>
      </w:pPr>
      <w:r w:rsidRPr="002E344D">
        <w:rPr>
          <w:rFonts w:ascii="Helvetica" w:eastAsia="Times New Roman" w:hAnsi="Helvetica" w:cs="Helvetica"/>
          <w:color w:val="3A87AD"/>
          <w:kern w:val="36"/>
          <w:sz w:val="27"/>
          <w:szCs w:val="27"/>
          <w14:ligatures w14:val="none"/>
        </w:rPr>
        <w:t>Decreto </w:t>
      </w:r>
      <w:proofErr w:type="spellStart"/>
      <w:r w:rsidRPr="002E344D">
        <w:rPr>
          <w:rFonts w:ascii="Helvetica" w:eastAsia="Times New Roman" w:hAnsi="Helvetica" w:cs="Helvetica"/>
          <w:b/>
          <w:bCs/>
          <w:color w:val="3A87AD"/>
          <w:kern w:val="36"/>
          <w:sz w:val="27"/>
          <w:szCs w:val="27"/>
          <w14:ligatures w14:val="none"/>
        </w:rPr>
        <w:t>N°</w:t>
      </w:r>
      <w:proofErr w:type="spellEnd"/>
      <w:r w:rsidRPr="002E344D">
        <w:rPr>
          <w:rFonts w:ascii="Helvetica" w:eastAsia="Times New Roman" w:hAnsi="Helvetica" w:cs="Helvetica"/>
          <w:b/>
          <w:bCs/>
          <w:color w:val="3A87AD"/>
          <w:kern w:val="36"/>
          <w:sz w:val="27"/>
          <w:szCs w:val="27"/>
          <w14:ligatures w14:val="none"/>
        </w:rPr>
        <w:t xml:space="preserve"> 66/006</w:t>
      </w:r>
    </w:p>
    <w:p w14:paraId="36FF8210" w14:textId="77777777" w:rsidR="002E344D" w:rsidRPr="002E344D" w:rsidRDefault="002E344D" w:rsidP="002E344D">
      <w:pPr>
        <w:shd w:val="clear" w:color="auto" w:fill="FFFFFF"/>
        <w:spacing w:before="300" w:after="150" w:line="240" w:lineRule="auto"/>
        <w:jc w:val="center"/>
        <w:outlineLvl w:val="1"/>
        <w:rPr>
          <w:rFonts w:ascii="Helvetica" w:eastAsia="Times New Roman" w:hAnsi="Helvetica" w:cs="Helvetica"/>
          <w:color w:val="333333"/>
          <w:kern w:val="0"/>
          <w14:ligatures w14:val="none"/>
        </w:rPr>
      </w:pPr>
      <w:r w:rsidRPr="002E344D">
        <w:rPr>
          <w:rFonts w:ascii="Helvetica" w:eastAsia="Times New Roman" w:hAnsi="Helvetica" w:cs="Helvetica"/>
          <w:color w:val="333333"/>
          <w:kern w:val="0"/>
          <w14:ligatures w14:val="none"/>
        </w:rPr>
        <w:t>REGLAMENTACION DE LA ACTIVIDAD SINDICAL</w:t>
      </w:r>
    </w:p>
    <w:p w14:paraId="032D67AC" w14:textId="77777777" w:rsidR="002E344D" w:rsidRPr="002E344D" w:rsidRDefault="002E344D" w:rsidP="002E344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344D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br/>
      </w:r>
    </w:p>
    <w:p w14:paraId="7FEEEC60" w14:textId="77777777" w:rsidR="002E344D" w:rsidRPr="002E344D" w:rsidRDefault="002E344D" w:rsidP="002E344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BEF163E" w14:textId="77777777" w:rsidR="002E344D" w:rsidRPr="002E344D" w:rsidRDefault="002E344D" w:rsidP="002E344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2E344D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br/>
      </w:r>
    </w:p>
    <w:p w14:paraId="6E34FA33" w14:textId="77777777" w:rsidR="002E344D" w:rsidRPr="002E344D" w:rsidRDefault="002E344D" w:rsidP="002E344D">
      <w:pPr>
        <w:shd w:val="clear" w:color="auto" w:fill="FFFFFF"/>
        <w:spacing w:before="150" w:after="150" w:line="240" w:lineRule="auto"/>
        <w:outlineLvl w:val="4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2E344D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Promulgación: 06/03/2006</w:t>
      </w:r>
    </w:p>
    <w:p w14:paraId="016F60C8" w14:textId="77777777" w:rsidR="002E344D" w:rsidRPr="002E344D" w:rsidRDefault="002E344D" w:rsidP="002E344D">
      <w:pPr>
        <w:shd w:val="clear" w:color="auto" w:fill="FFFFFF"/>
        <w:spacing w:before="150" w:after="150" w:line="240" w:lineRule="auto"/>
        <w:outlineLvl w:val="4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2E344D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Publicación: 10/03/2006</w:t>
      </w:r>
    </w:p>
    <w:p w14:paraId="28E07BA6" w14:textId="77777777" w:rsidR="002E344D" w:rsidRPr="002E344D" w:rsidRDefault="002E344D" w:rsidP="002E344D">
      <w:pPr>
        <w:numPr>
          <w:ilvl w:val="0"/>
          <w:numId w:val="1"/>
        </w:numPr>
        <w:shd w:val="clear" w:color="auto" w:fill="FFFFFF"/>
        <w:spacing w:after="0" w:line="240" w:lineRule="atLeast"/>
        <w:rPr>
          <w:rFonts w:ascii="Helvetica" w:eastAsia="Times New Roman" w:hAnsi="Helvetica" w:cs="Helvetica"/>
          <w:b/>
          <w:bCs/>
          <w:color w:val="425159"/>
          <w:kern w:val="0"/>
          <w:sz w:val="20"/>
          <w:szCs w:val="20"/>
          <w14:ligatures w14:val="none"/>
        </w:rPr>
      </w:pPr>
      <w:r w:rsidRPr="002E344D">
        <w:rPr>
          <w:rFonts w:ascii="Helvetica" w:eastAsia="Times New Roman" w:hAnsi="Helvetica" w:cs="Helvetica"/>
          <w:b/>
          <w:bCs/>
          <w:color w:val="425159"/>
          <w:kern w:val="0"/>
          <w:sz w:val="20"/>
          <w:szCs w:val="20"/>
          <w14:ligatures w14:val="none"/>
        </w:rPr>
        <w:t>Registro Nacional de Leyes y Decretos:</w:t>
      </w:r>
    </w:p>
    <w:p w14:paraId="46F4627A" w14:textId="77777777" w:rsidR="002E344D" w:rsidRPr="002E344D" w:rsidRDefault="002E344D" w:rsidP="002E344D">
      <w:pPr>
        <w:numPr>
          <w:ilvl w:val="0"/>
          <w:numId w:val="1"/>
        </w:num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60757E"/>
          <w:kern w:val="0"/>
          <w:sz w:val="20"/>
          <w:szCs w:val="20"/>
          <w14:ligatures w14:val="none"/>
        </w:rPr>
      </w:pPr>
      <w:r w:rsidRPr="002E344D">
        <w:rPr>
          <w:rFonts w:ascii="Helvetica" w:eastAsia="Times New Roman" w:hAnsi="Helvetica" w:cs="Helvetica"/>
          <w:color w:val="60757E"/>
          <w:kern w:val="0"/>
          <w:sz w:val="20"/>
          <w:szCs w:val="20"/>
          <w14:ligatures w14:val="none"/>
        </w:rPr>
        <w:t>   Tomo: 1</w:t>
      </w:r>
    </w:p>
    <w:p w14:paraId="2872B920" w14:textId="77777777" w:rsidR="002E344D" w:rsidRPr="002E344D" w:rsidRDefault="002E344D" w:rsidP="002E344D">
      <w:pPr>
        <w:numPr>
          <w:ilvl w:val="0"/>
          <w:numId w:val="1"/>
        </w:num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60757E"/>
          <w:kern w:val="0"/>
          <w:sz w:val="20"/>
          <w:szCs w:val="20"/>
          <w14:ligatures w14:val="none"/>
        </w:rPr>
      </w:pPr>
      <w:r w:rsidRPr="002E344D">
        <w:rPr>
          <w:rFonts w:ascii="Helvetica" w:eastAsia="Times New Roman" w:hAnsi="Helvetica" w:cs="Helvetica"/>
          <w:color w:val="60757E"/>
          <w:kern w:val="0"/>
          <w:sz w:val="20"/>
          <w:szCs w:val="20"/>
          <w14:ligatures w14:val="none"/>
        </w:rPr>
        <w:t>   Semestre: 1</w:t>
      </w:r>
    </w:p>
    <w:p w14:paraId="5434D7D7" w14:textId="77777777" w:rsidR="002E344D" w:rsidRPr="002E344D" w:rsidRDefault="002E344D" w:rsidP="002E344D">
      <w:pPr>
        <w:numPr>
          <w:ilvl w:val="0"/>
          <w:numId w:val="1"/>
        </w:num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60757E"/>
          <w:kern w:val="0"/>
          <w:sz w:val="20"/>
          <w:szCs w:val="20"/>
          <w14:ligatures w14:val="none"/>
        </w:rPr>
      </w:pPr>
      <w:r w:rsidRPr="002E344D">
        <w:rPr>
          <w:rFonts w:ascii="Helvetica" w:eastAsia="Times New Roman" w:hAnsi="Helvetica" w:cs="Helvetica"/>
          <w:color w:val="60757E"/>
          <w:kern w:val="0"/>
          <w:sz w:val="20"/>
          <w:szCs w:val="20"/>
          <w14:ligatures w14:val="none"/>
        </w:rPr>
        <w:t>   Año: 2006</w:t>
      </w:r>
    </w:p>
    <w:p w14:paraId="0A493D6F" w14:textId="77777777" w:rsidR="002E344D" w:rsidRPr="002E344D" w:rsidRDefault="002E344D" w:rsidP="002E344D">
      <w:pPr>
        <w:numPr>
          <w:ilvl w:val="0"/>
          <w:numId w:val="1"/>
        </w:num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60757E"/>
          <w:kern w:val="0"/>
          <w:sz w:val="20"/>
          <w:szCs w:val="20"/>
          <w14:ligatures w14:val="none"/>
        </w:rPr>
      </w:pPr>
      <w:r w:rsidRPr="002E344D">
        <w:rPr>
          <w:rFonts w:ascii="Helvetica" w:eastAsia="Times New Roman" w:hAnsi="Helvetica" w:cs="Helvetica"/>
          <w:color w:val="60757E"/>
          <w:kern w:val="0"/>
          <w:sz w:val="20"/>
          <w:szCs w:val="20"/>
          <w14:ligatures w14:val="none"/>
        </w:rPr>
        <w:t>   Página: 451</w:t>
      </w:r>
    </w:p>
    <w:p w14:paraId="36C67523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i/>
          <w:iCs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b/>
          <w:bCs/>
          <w:i/>
          <w:iCs/>
          <w:color w:val="333333"/>
          <w:kern w:val="0"/>
          <w14:ligatures w14:val="none"/>
        </w:rPr>
        <w:t>Reglamentario/a de:</w:t>
      </w:r>
      <w:r w:rsidRPr="002E344D">
        <w:rPr>
          <w:rFonts w:ascii="Courier New" w:eastAsia="Times New Roman" w:hAnsi="Courier New" w:cs="Courier New"/>
          <w:i/>
          <w:iCs/>
          <w:color w:val="333333"/>
          <w:kern w:val="0"/>
          <w14:ligatures w14:val="none"/>
        </w:rPr>
        <w:t xml:space="preserve"> Ley </w:t>
      </w:r>
      <w:hyperlink r:id="rId5" w:history="1">
        <w:proofErr w:type="spellStart"/>
        <w:r w:rsidRPr="002E344D">
          <w:rPr>
            <w:rFonts w:ascii="Courier New" w:eastAsia="Times New Roman" w:hAnsi="Courier New" w:cs="Courier New"/>
            <w:i/>
            <w:iCs/>
            <w:color w:val="428BCA"/>
            <w:kern w:val="0"/>
            <w14:ligatures w14:val="none"/>
          </w:rPr>
          <w:t>Nº</w:t>
        </w:r>
        <w:proofErr w:type="spellEnd"/>
        <w:r w:rsidRPr="002E344D">
          <w:rPr>
            <w:rFonts w:ascii="Courier New" w:eastAsia="Times New Roman" w:hAnsi="Courier New" w:cs="Courier New"/>
            <w:i/>
            <w:iCs/>
            <w:color w:val="428BCA"/>
            <w:kern w:val="0"/>
            <w14:ligatures w14:val="none"/>
          </w:rPr>
          <w:t xml:space="preserve"> 17.940</w:t>
        </w:r>
      </w:hyperlink>
      <w:r w:rsidRPr="002E344D">
        <w:rPr>
          <w:rFonts w:ascii="Courier New" w:eastAsia="Times New Roman" w:hAnsi="Courier New" w:cs="Courier New"/>
          <w:i/>
          <w:iCs/>
          <w:color w:val="333333"/>
          <w:kern w:val="0"/>
          <w14:ligatures w14:val="none"/>
        </w:rPr>
        <w:t xml:space="preserve"> de 02/01/2006.</w:t>
      </w:r>
    </w:p>
    <w:p w14:paraId="768880D3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  VISTO: Lo dispuesto por el artículo 10 de la Ley No. 17.940 de 2 de enero de 2006.</w:t>
      </w:r>
    </w:p>
    <w:p w14:paraId="6DC318EF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</w:p>
    <w:p w14:paraId="70A07372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  CONSIDERANDO: I) Que la citada disposición legal prevé la reglamentación de las disposiciones contenidas en la Ley No. 17.940 por </w:t>
      </w:r>
    </w:p>
    <w:p w14:paraId="5679C889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el Ministerio de Trabajo y Seguridad Social, para lo cual se establece un plazo de sesenta días a esos efectos.</w:t>
      </w:r>
    </w:p>
    <w:p w14:paraId="190F0DCF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</w:p>
    <w:p w14:paraId="71917019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  II) Que las organizaciones representativas de empleadores y de</w:t>
      </w:r>
    </w:p>
    <w:p w14:paraId="73866E3C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trabajadores fueron consultadas sobre el proyecto de decreto</w:t>
      </w:r>
    </w:p>
    <w:p w14:paraId="073FD715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reglamentario, y se recibieron comentarios y sugerencias de la Cámara</w:t>
      </w:r>
    </w:p>
    <w:p w14:paraId="372AE7AB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Nacional de Comercio y Servicios, de la Cámara Mercantil de Productos del</w:t>
      </w:r>
    </w:p>
    <w:p w14:paraId="040656F4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País y de la Cámara de Industrias.</w:t>
      </w:r>
    </w:p>
    <w:p w14:paraId="02427B3A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</w:p>
    <w:p w14:paraId="4B7E1678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  ATENTO: A lo dispuesto por el Artículo 168 numeral 4º de la Constitución y a los fundamentos expuestos.</w:t>
      </w:r>
    </w:p>
    <w:p w14:paraId="3F30CE7D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</w:p>
    <w:p w14:paraId="4E6E7A89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                     EL PRESIDENTE DE LA REPUBLICA</w:t>
      </w:r>
    </w:p>
    <w:p w14:paraId="7F5FAD89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</w:p>
    <w:p w14:paraId="149163D2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                                DECRETA:</w:t>
      </w:r>
    </w:p>
    <w:bookmarkStart w:id="0" w:name="1"/>
    <w:bookmarkEnd w:id="0"/>
    <w:p w14:paraId="28AF3D4B" w14:textId="77777777" w:rsidR="002E344D" w:rsidRPr="002E344D" w:rsidRDefault="002E344D" w:rsidP="002E344D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pP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begin"/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instrText>HYPERLINK "https://www.impo.com.uy/bases/decretos/66-2006/1"</w:instrTex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separate"/>
      </w:r>
      <w:r w:rsidRPr="002E344D">
        <w:rPr>
          <w:rFonts w:ascii="Helvetica" w:eastAsia="Times New Roman" w:hAnsi="Helvetica" w:cs="Helvetica"/>
          <w:color w:val="428BCA"/>
          <w:kern w:val="0"/>
          <w:sz w:val="27"/>
          <w:szCs w:val="27"/>
          <w14:ligatures w14:val="none"/>
        </w:rPr>
        <w:t>Artículo 1</w: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end"/>
      </w:r>
    </w:p>
    <w:p w14:paraId="65CF1D17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  Las decisiones de los Consejos de Salarios reglamentando la licencia</w:t>
      </w:r>
    </w:p>
    <w:p w14:paraId="559BFA0F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remunerada para el ejercicio de la actividad sindical, en el ámbito de su</w:t>
      </w:r>
    </w:p>
    <w:p w14:paraId="5BD4F135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jurisdicción, serán publicadas en el "Diario Oficial" y en otros diarios</w:t>
      </w:r>
    </w:p>
    <w:p w14:paraId="13365D57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o periódicos a juicio del Poder Ejecutivo.</w:t>
      </w:r>
    </w:p>
    <w:p w14:paraId="27A79957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  Para el caso que la reglamentación de la licencia sindical se </w:t>
      </w:r>
    </w:p>
    <w:p w14:paraId="63B26410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realizara mediante convenio colectivo, las partes deberán adoptar las medidas adecuadas tendientes a su difusión.</w:t>
      </w:r>
    </w:p>
    <w:p w14:paraId="4DB5A243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  Sin perjuicio de ello, el Ministerio de Trabajo y Seguridad Social</w:t>
      </w:r>
    </w:p>
    <w:p w14:paraId="4C1EC61F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incluirá en su sitio web las decisiones y convenios mencionados.</w:t>
      </w:r>
    </w:p>
    <w:bookmarkStart w:id="1" w:name="2"/>
    <w:bookmarkEnd w:id="1"/>
    <w:p w14:paraId="53A36EAC" w14:textId="77777777" w:rsidR="002E344D" w:rsidRPr="002E344D" w:rsidRDefault="002E344D" w:rsidP="002E344D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pP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begin"/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instrText>HYPERLINK "https://www.impo.com.uy/bases/decretos/66-2006/2"</w:instrTex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separate"/>
      </w:r>
      <w:r w:rsidRPr="002E344D">
        <w:rPr>
          <w:rFonts w:ascii="Helvetica" w:eastAsia="Times New Roman" w:hAnsi="Helvetica" w:cs="Helvetica"/>
          <w:color w:val="428BCA"/>
          <w:kern w:val="0"/>
          <w:sz w:val="27"/>
          <w:szCs w:val="27"/>
          <w14:ligatures w14:val="none"/>
        </w:rPr>
        <w:t>Artículo 2</w: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end"/>
      </w:r>
    </w:p>
    <w:p w14:paraId="3FD9AD67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  El total de lo producido de las multas que se apliquen por </w:t>
      </w:r>
    </w:p>
    <w:p w14:paraId="1CDE17FF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infracciones a las disposiciones de la Ley No. 17.940 será destinado al cumplimiento de los fines fijados por el Artículo 5º de dicha norma, a cuyos efectos el Ministerio de Trabajo y Seguridad Social, a través de la Dirección General, dispondrá las medidas administrativas </w:t>
      </w:r>
    </w:p>
    <w:p w14:paraId="0F4B415F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correspondientes.</w:t>
      </w:r>
    </w:p>
    <w:bookmarkStart w:id="2" w:name="3"/>
    <w:bookmarkEnd w:id="2"/>
    <w:p w14:paraId="551781AC" w14:textId="77777777" w:rsidR="002E344D" w:rsidRPr="002E344D" w:rsidRDefault="002E344D" w:rsidP="002E344D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pP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begin"/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instrText>HYPERLINK "https://www.impo.com.uy/bases/decretos/66-2006/3"</w:instrTex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separate"/>
      </w:r>
      <w:r w:rsidRPr="002E344D">
        <w:rPr>
          <w:rFonts w:ascii="Helvetica" w:eastAsia="Times New Roman" w:hAnsi="Helvetica" w:cs="Helvetica"/>
          <w:color w:val="428BCA"/>
          <w:kern w:val="0"/>
          <w:sz w:val="27"/>
          <w:szCs w:val="27"/>
          <w14:ligatures w14:val="none"/>
        </w:rPr>
        <w:t>Artículo 3</w: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end"/>
      </w:r>
    </w:p>
    <w:p w14:paraId="01D68B1D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  Todo trabajador afiliado a un sindicato tendrá derecho, previa</w:t>
      </w:r>
    </w:p>
    <w:p w14:paraId="1EA39308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comunicación por escrito dando cuenta de su consentimiento, a que el</w:t>
      </w:r>
    </w:p>
    <w:p w14:paraId="044C55EE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empleador retenga de sus haberes la cuota por afiliación y lo vierta a la</w:t>
      </w:r>
    </w:p>
    <w:p w14:paraId="7F894288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organización sindical que indique.</w:t>
      </w:r>
    </w:p>
    <w:p w14:paraId="4FCA48A7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  El monto a descontar será fijado por el sindicato y comunicado en </w:t>
      </w:r>
    </w:p>
    <w:p w14:paraId="1E520237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forma fehaciente a la empresa o institución empleadora, la que verterá a la organización los montos resultantes en un </w:t>
      </w: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lastRenderedPageBreak/>
        <w:t>plazo perentorio de cinco días hábiles, a partir del efectivo pago del mes en curso.</w:t>
      </w:r>
    </w:p>
    <w:bookmarkStart w:id="3" w:name="4"/>
    <w:bookmarkEnd w:id="3"/>
    <w:p w14:paraId="4B2BBFC3" w14:textId="77777777" w:rsidR="002E344D" w:rsidRPr="002E344D" w:rsidRDefault="002E344D" w:rsidP="002E344D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pP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begin"/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instrText>HYPERLINK "https://www.impo.com.uy/bases/decretos/66-2006/4"</w:instrTex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separate"/>
      </w:r>
      <w:r w:rsidRPr="002E344D">
        <w:rPr>
          <w:rFonts w:ascii="Helvetica" w:eastAsia="Times New Roman" w:hAnsi="Helvetica" w:cs="Helvetica"/>
          <w:color w:val="428BCA"/>
          <w:kern w:val="0"/>
          <w:sz w:val="27"/>
          <w:szCs w:val="27"/>
          <w14:ligatures w14:val="none"/>
        </w:rPr>
        <w:t>Artículo 4</w: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end"/>
      </w:r>
    </w:p>
    <w:p w14:paraId="68687620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La organización sindical deberá comunicar al empleador en forma previa y</w:t>
      </w:r>
    </w:p>
    <w:p w14:paraId="0A88A51C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por escrito, la o las personas autorizadas para el cobro de las cuotas a</w:t>
      </w:r>
    </w:p>
    <w:p w14:paraId="3732E3D6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proofErr w:type="gramStart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retenerse</w:t>
      </w:r>
      <w:proofErr w:type="gramEnd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así como el monto de la cuota de afiliación. También podrá</w:t>
      </w:r>
    </w:p>
    <w:p w14:paraId="365B5937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notificar al empleador un número de cuenta bancaria a efectos de que éste</w:t>
      </w:r>
    </w:p>
    <w:p w14:paraId="697A6FF7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deposite las sumas objeto de retención. Dicha comunicación o notificación</w:t>
      </w:r>
    </w:p>
    <w:p w14:paraId="19264088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se tendrá por vigente y válida mientras no se comunique al empleador en</w:t>
      </w:r>
    </w:p>
    <w:p w14:paraId="6B86672A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forma fehaciente la revocación o modificación de la misma.</w:t>
      </w:r>
    </w:p>
    <w:bookmarkStart w:id="4" w:name="5"/>
    <w:bookmarkEnd w:id="4"/>
    <w:p w14:paraId="1E309438" w14:textId="77777777" w:rsidR="002E344D" w:rsidRPr="002E344D" w:rsidRDefault="002E344D" w:rsidP="002E344D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pP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begin"/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instrText>HYPERLINK "https://www.impo.com.uy/bases/decretos/66-2006/5"</w:instrTex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separate"/>
      </w:r>
      <w:r w:rsidRPr="002E344D">
        <w:rPr>
          <w:rFonts w:ascii="Helvetica" w:eastAsia="Times New Roman" w:hAnsi="Helvetica" w:cs="Helvetica"/>
          <w:color w:val="428BCA"/>
          <w:kern w:val="0"/>
          <w:sz w:val="27"/>
          <w:szCs w:val="27"/>
          <w14:ligatures w14:val="none"/>
        </w:rPr>
        <w:t>Artículo 5</w: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end"/>
      </w:r>
    </w:p>
    <w:p w14:paraId="48B2F9CA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(*)</w:t>
      </w:r>
    </w:p>
    <w:p w14:paraId="1525A53C" w14:textId="77777777" w:rsidR="002E344D" w:rsidRPr="002E344D" w:rsidRDefault="00AE746F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240" w:lineRule="auto"/>
        <w:rPr>
          <w:rFonts w:ascii="Courier New" w:eastAsia="Times New Roman" w:hAnsi="Courier New" w:cs="Courier New"/>
          <w:i/>
          <w:iCs/>
          <w:color w:val="333333"/>
          <w:kern w:val="0"/>
          <w14:ligatures w14:val="none"/>
        </w:rPr>
      </w:pPr>
      <w:r>
        <w:rPr>
          <w:rFonts w:ascii="Courier New" w:eastAsia="Times New Roman" w:hAnsi="Courier New" w:cs="Courier New"/>
          <w:i/>
          <w:iCs/>
          <w:color w:val="333333"/>
          <w:kern w:val="0"/>
          <w14:ligatures w14:val="none"/>
        </w:rPr>
        <w:pict w14:anchorId="3DEC1681">
          <v:rect id="_x0000_i1025" style="width:0;height:0" o:hralign="center" o:hrstd="t" o:hr="t" fillcolor="#a0a0a0" stroked="f"/>
        </w:pict>
      </w:r>
    </w:p>
    <w:p w14:paraId="6040A305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iCs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i/>
          <w:iCs/>
          <w:color w:val="333333"/>
          <w:kern w:val="0"/>
          <w14:ligatures w14:val="none"/>
        </w:rPr>
        <w:t>(</w:t>
      </w:r>
      <w:proofErr w:type="gramStart"/>
      <w:r w:rsidRPr="002E344D">
        <w:rPr>
          <w:rFonts w:ascii="Courier New" w:eastAsia="Times New Roman" w:hAnsi="Courier New" w:cs="Courier New"/>
          <w:i/>
          <w:iCs/>
          <w:color w:val="333333"/>
          <w:kern w:val="0"/>
          <w14:ligatures w14:val="none"/>
        </w:rPr>
        <w:t>*)</w:t>
      </w:r>
      <w:r w:rsidRPr="002E344D">
        <w:rPr>
          <w:rFonts w:ascii="Courier New" w:eastAsia="Times New Roman" w:hAnsi="Courier New" w:cs="Courier New"/>
          <w:b/>
          <w:bCs/>
          <w:i/>
          <w:iCs/>
          <w:color w:val="333333"/>
          <w:kern w:val="0"/>
          <w14:ligatures w14:val="none"/>
        </w:rPr>
        <w:t>Notas</w:t>
      </w:r>
      <w:proofErr w:type="gramEnd"/>
      <w:r w:rsidRPr="002E344D">
        <w:rPr>
          <w:rFonts w:ascii="Courier New" w:eastAsia="Times New Roman" w:hAnsi="Courier New" w:cs="Courier New"/>
          <w:b/>
          <w:bCs/>
          <w:i/>
          <w:iCs/>
          <w:color w:val="333333"/>
          <w:kern w:val="0"/>
          <w14:ligatures w14:val="none"/>
        </w:rPr>
        <w:t>:</w:t>
      </w:r>
    </w:p>
    <w:p w14:paraId="2ABAE7CF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i/>
          <w:iCs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b/>
          <w:bCs/>
          <w:i/>
          <w:iCs/>
          <w:color w:val="0000FF"/>
          <w:kern w:val="0"/>
          <w14:ligatures w14:val="none"/>
        </w:rPr>
        <w:t>Este artículo dio nueva redacción a:</w:t>
      </w:r>
      <w:r w:rsidRPr="002E344D">
        <w:rPr>
          <w:rFonts w:ascii="Courier New" w:eastAsia="Times New Roman" w:hAnsi="Courier New" w:cs="Courier New"/>
          <w:i/>
          <w:iCs/>
          <w:color w:val="333333"/>
          <w:kern w:val="0"/>
          <w14:ligatures w14:val="none"/>
        </w:rPr>
        <w:t xml:space="preserve"> Decreto </w:t>
      </w:r>
      <w:proofErr w:type="spellStart"/>
      <w:r w:rsidRPr="002E344D">
        <w:rPr>
          <w:rFonts w:ascii="Courier New" w:eastAsia="Times New Roman" w:hAnsi="Courier New" w:cs="Courier New"/>
          <w:i/>
          <w:iCs/>
          <w:color w:val="333333"/>
          <w:kern w:val="0"/>
          <w14:ligatures w14:val="none"/>
        </w:rPr>
        <w:t>Nº</w:t>
      </w:r>
      <w:proofErr w:type="spellEnd"/>
      <w:r w:rsidRPr="002E344D">
        <w:rPr>
          <w:rFonts w:ascii="Courier New" w:eastAsia="Times New Roman" w:hAnsi="Courier New" w:cs="Courier New"/>
          <w:i/>
          <w:iCs/>
          <w:color w:val="333333"/>
          <w:kern w:val="0"/>
          <w14:ligatures w14:val="none"/>
        </w:rPr>
        <w:t xml:space="preserve"> 429/004 de 03/12/2004 </w:t>
      </w:r>
    </w:p>
    <w:p w14:paraId="5F5BC6BD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i/>
          <w:iCs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i/>
          <w:iCs/>
          <w:color w:val="333333"/>
          <w:kern w:val="0"/>
          <w14:ligatures w14:val="none"/>
        </w:rPr>
        <w:t xml:space="preserve">artículo </w:t>
      </w:r>
      <w:hyperlink r:id="rId6" w:history="1">
        <w:r w:rsidRPr="002E344D">
          <w:rPr>
            <w:rFonts w:ascii="Courier New" w:eastAsia="Times New Roman" w:hAnsi="Courier New" w:cs="Courier New"/>
            <w:i/>
            <w:iCs/>
            <w:color w:val="428BCA"/>
            <w:kern w:val="0"/>
            <w14:ligatures w14:val="none"/>
          </w:rPr>
          <w:t>6</w:t>
        </w:r>
      </w:hyperlink>
      <w:r w:rsidRPr="002E344D">
        <w:rPr>
          <w:rFonts w:ascii="Courier New" w:eastAsia="Times New Roman" w:hAnsi="Courier New" w:cs="Courier New"/>
          <w:i/>
          <w:iCs/>
          <w:color w:val="333333"/>
          <w:kern w:val="0"/>
          <w14:ligatures w14:val="none"/>
        </w:rPr>
        <w:t>.</w:t>
      </w:r>
    </w:p>
    <w:bookmarkStart w:id="5" w:name="6"/>
    <w:bookmarkEnd w:id="5"/>
    <w:p w14:paraId="5EE438FE" w14:textId="77777777" w:rsidR="002E344D" w:rsidRPr="002E344D" w:rsidRDefault="002E344D" w:rsidP="002E344D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pP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begin"/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instrText>HYPERLINK "https://www.impo.com.uy/bases/decretos/66-2006/6"</w:instrTex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separate"/>
      </w:r>
      <w:r w:rsidRPr="002E344D">
        <w:rPr>
          <w:rFonts w:ascii="Helvetica" w:eastAsia="Times New Roman" w:hAnsi="Helvetica" w:cs="Helvetica"/>
          <w:color w:val="428BCA"/>
          <w:kern w:val="0"/>
          <w:sz w:val="27"/>
          <w:szCs w:val="27"/>
          <w14:ligatures w14:val="none"/>
        </w:rPr>
        <w:t>Artículo 6</w: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end"/>
      </w:r>
    </w:p>
    <w:p w14:paraId="746B5D89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  Los Consejos Superior Tripartito y Tripartito Rural establecidos por los Decretos </w:t>
      </w:r>
      <w:proofErr w:type="spellStart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Nº</w:t>
      </w:r>
      <w:proofErr w:type="spellEnd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105/005 de 7/III/2005 y </w:t>
      </w:r>
      <w:proofErr w:type="spellStart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Nº</w:t>
      </w:r>
      <w:proofErr w:type="spellEnd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139/005 de 19/IV/2005, y la Mesa de negociación bipartita establecida por Decreto </w:t>
      </w:r>
      <w:proofErr w:type="spellStart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Nº</w:t>
      </w:r>
      <w:proofErr w:type="spellEnd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104/005 de</w:t>
      </w:r>
    </w:p>
    <w:p w14:paraId="55F034DF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7/III/2005, actuarán en calidad de órganos de consulta, contralor y</w:t>
      </w:r>
    </w:p>
    <w:p w14:paraId="7B29429F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seguimiento de la aplicación de la ley 17.940 de 2 de enero de 2006.</w:t>
      </w:r>
    </w:p>
    <w:bookmarkStart w:id="6" w:name="7"/>
    <w:bookmarkEnd w:id="6"/>
    <w:p w14:paraId="78EDD860" w14:textId="77777777" w:rsidR="002E344D" w:rsidRPr="002E344D" w:rsidRDefault="002E344D" w:rsidP="002E344D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pP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begin"/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instrText>HYPERLINK "https://www.impo.com.uy/bases/decretos/66-2006/7"</w:instrTex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separate"/>
      </w:r>
      <w:r w:rsidRPr="002E344D">
        <w:rPr>
          <w:rFonts w:ascii="Helvetica" w:eastAsia="Times New Roman" w:hAnsi="Helvetica" w:cs="Helvetica"/>
          <w:color w:val="428BCA"/>
          <w:kern w:val="0"/>
          <w:sz w:val="27"/>
          <w:szCs w:val="27"/>
          <w14:ligatures w14:val="none"/>
        </w:rPr>
        <w:t>Artículo 7</w: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end"/>
      </w:r>
    </w:p>
    <w:p w14:paraId="5792DC93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  </w:t>
      </w:r>
      <w:proofErr w:type="spellStart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Derógase</w:t>
      </w:r>
      <w:proofErr w:type="spellEnd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el Decreto </w:t>
      </w:r>
      <w:proofErr w:type="spellStart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Nº</w:t>
      </w:r>
      <w:proofErr w:type="spellEnd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302/005 de 13/IX/2005 declarándose en vigencia</w:t>
      </w:r>
    </w:p>
    <w:p w14:paraId="3824DD6D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los Decretos No. 93/968 de 3/II/1968 (artículo 289 de la Ley </w:t>
      </w:r>
      <w:proofErr w:type="spellStart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Nº</w:t>
      </w:r>
      <w:proofErr w:type="spellEnd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15.903,</w:t>
      </w:r>
    </w:p>
    <w:p w14:paraId="794F7942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de 10 de noviembre de 1987, en la redacción dada por el artículo 412 de</w:t>
      </w:r>
    </w:p>
    <w:p w14:paraId="78EBD0EF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lastRenderedPageBreak/>
        <w:t xml:space="preserve">la Ley </w:t>
      </w:r>
      <w:proofErr w:type="spellStart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Nº</w:t>
      </w:r>
      <w:proofErr w:type="spellEnd"/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16.736 de 5 de enero de 1996) y No. 234/967 de 5/IV/1967.</w:t>
      </w:r>
    </w:p>
    <w:bookmarkStart w:id="7" w:name="8"/>
    <w:bookmarkEnd w:id="7"/>
    <w:p w14:paraId="09BB59B0" w14:textId="77777777" w:rsidR="002E344D" w:rsidRPr="002E344D" w:rsidRDefault="002E344D" w:rsidP="002E344D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pP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begin"/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instrText>HYPERLINK "https://www.impo.com.uy/bases/decretos/66-2006/8"</w:instrTex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separate"/>
      </w:r>
      <w:r w:rsidRPr="002E344D">
        <w:rPr>
          <w:rFonts w:ascii="Helvetica" w:eastAsia="Times New Roman" w:hAnsi="Helvetica" w:cs="Helvetica"/>
          <w:color w:val="428BCA"/>
          <w:kern w:val="0"/>
          <w:sz w:val="27"/>
          <w:szCs w:val="27"/>
          <w14:ligatures w14:val="none"/>
        </w:rPr>
        <w:t>Artículo 8</w:t>
      </w:r>
      <w:r w:rsidRPr="002E344D">
        <w:rPr>
          <w:rFonts w:ascii="Helvetica" w:eastAsia="Times New Roman" w:hAnsi="Helvetica" w:cs="Helvetica"/>
          <w:color w:val="333333"/>
          <w:kern w:val="0"/>
          <w:sz w:val="27"/>
          <w:szCs w:val="27"/>
          <w14:ligatures w14:val="none"/>
        </w:rPr>
        <w:fldChar w:fldCharType="end"/>
      </w:r>
    </w:p>
    <w:p w14:paraId="736C67F6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 xml:space="preserve">   Comuníquese, publíquese, etc.</w:t>
      </w:r>
    </w:p>
    <w:p w14:paraId="20DD3CF5" w14:textId="77777777" w:rsidR="002E344D" w:rsidRPr="002E344D" w:rsidRDefault="002E344D" w:rsidP="002E344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344D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br/>
      </w:r>
    </w:p>
    <w:p w14:paraId="62784EC1" w14:textId="77777777" w:rsidR="002E344D" w:rsidRPr="002E344D" w:rsidRDefault="002E344D" w:rsidP="002E34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kern w:val="0"/>
          <w14:ligatures w14:val="none"/>
        </w:rPr>
      </w:pPr>
      <w:r w:rsidRPr="002E344D">
        <w:rPr>
          <w:rFonts w:ascii="Courier New" w:eastAsia="Times New Roman" w:hAnsi="Courier New" w:cs="Courier New"/>
          <w:color w:val="333333"/>
          <w:kern w:val="0"/>
          <w14:ligatures w14:val="none"/>
        </w:rPr>
        <w:t>TABARE VAZQUEZ - EDUARDO BONOMI</w:t>
      </w:r>
    </w:p>
    <w:p w14:paraId="744468D3" w14:textId="77777777" w:rsidR="002E344D" w:rsidRDefault="002E344D"/>
    <w:sectPr w:rsidR="002E34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034A0"/>
    <w:multiLevelType w:val="multilevel"/>
    <w:tmpl w:val="4D703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6606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44D"/>
    <w:rsid w:val="000042ED"/>
    <w:rsid w:val="002E344D"/>
    <w:rsid w:val="00AE746F"/>
    <w:rsid w:val="00B8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33A75BDA"/>
  <w15:chartTrackingRefBased/>
  <w15:docId w15:val="{0656ED99-93C5-42E9-A7DC-504DA5D48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3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3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34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3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34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34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34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34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34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34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34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34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344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344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34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344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34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34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3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3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3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3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3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344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344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344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34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344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34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mpo.com.uy/bases/decretos/429-2004/6" TargetMode="External"/><Relationship Id="rId5" Type="http://schemas.openxmlformats.org/officeDocument/2006/relationships/hyperlink" Target="https://www.impo.com.uy/bases/leyes/17940-20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703</Words>
  <Characters>3870</Characters>
  <Application>Microsoft Office Word</Application>
  <DocSecurity>4</DocSecurity>
  <Lines>32</Lines>
  <Paragraphs>9</Paragraphs>
  <ScaleCrop>false</ScaleCrop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</dc:creator>
  <cp:keywords/>
  <dc:description/>
  <cp:lastModifiedBy>Usuario</cp:lastModifiedBy>
  <cp:revision>2</cp:revision>
  <cp:lastPrinted>2026-07-29T17:13:00Z</cp:lastPrinted>
  <dcterms:created xsi:type="dcterms:W3CDTF">2026-07-29T17:36:00Z</dcterms:created>
  <dcterms:modified xsi:type="dcterms:W3CDTF">2026-07-29T17:36:00Z</dcterms:modified>
</cp:coreProperties>
</file>